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9"/>
        <w:gridCol w:w="3687"/>
        <w:gridCol w:w="2552"/>
      </w:tblGrid>
      <w:tr w:rsidR="00771959" w:rsidRPr="007A26B4" w14:paraId="5512C0E0" w14:textId="77777777" w:rsidTr="004B6648">
        <w:tc>
          <w:tcPr>
            <w:tcW w:w="12616" w:type="dxa"/>
            <w:gridSpan w:val="2"/>
            <w:shd w:val="clear" w:color="auto" w:fill="DEEAF6" w:themeFill="accent1" w:themeFillTint="33"/>
          </w:tcPr>
          <w:p w14:paraId="2B4A4193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AC26BBC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ПРИНЦИП 11.</w:t>
            </w:r>
            <w:r w:rsidRPr="007A26B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6E387A20" w14:textId="77777777" w:rsidR="00770456" w:rsidRDefault="00771959" w:rsidP="006C5B2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ОБЩИНА:</w:t>
            </w:r>
          </w:p>
          <w:p w14:paraId="300F4690" w14:textId="2C8E67FF" w:rsidR="00771959" w:rsidRPr="007A26B4" w:rsidRDefault="006C5B27" w:rsidP="006C5B2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ДОЛНА БАНЯ</w:t>
            </w:r>
          </w:p>
        </w:tc>
      </w:tr>
      <w:tr w:rsidR="00771959" w:rsidRPr="007A26B4" w14:paraId="1199472B" w14:textId="77777777" w:rsidTr="004B6648">
        <w:tc>
          <w:tcPr>
            <w:tcW w:w="8929" w:type="dxa"/>
            <w:shd w:val="clear" w:color="auto" w:fill="FFFFFF" w:themeFill="background1"/>
          </w:tcPr>
          <w:p w14:paraId="4B7E44EA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626A24B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532CF68E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EFB8138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56170" w:rsidRPr="007A26B4" w14:paraId="3EA82556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404BFFFB" w14:textId="77777777"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 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7B5BA0" w:rsidRPr="007A26B4" w14:paraId="26A90051" w14:textId="77777777" w:rsidTr="004B6648">
        <w:tc>
          <w:tcPr>
            <w:tcW w:w="8929" w:type="dxa"/>
            <w:shd w:val="clear" w:color="auto" w:fill="FFFFFF" w:themeFill="background1"/>
          </w:tcPr>
          <w:p w14:paraId="53AD3653" w14:textId="77777777" w:rsidR="007B5BA0" w:rsidRPr="007A26B4" w:rsidRDefault="007B5BA0" w:rsidP="007B5BA0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  <w:tc>
          <w:tcPr>
            <w:tcW w:w="3687" w:type="dxa"/>
            <w:shd w:val="clear" w:color="auto" w:fill="FFFFFF" w:themeFill="background1"/>
          </w:tcPr>
          <w:p w14:paraId="0EF632B6" w14:textId="77777777" w:rsidR="00AD2A04" w:rsidRPr="00AD2A04" w:rsidRDefault="00AD2A04" w:rsidP="00AD2A04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AD2A04"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Общината работи за защита от дискриминация и социално изключване на всички обществени групи. За целта са разработени стратегически документи и конкретни проекти и програми – </w:t>
            </w:r>
          </w:p>
          <w:p w14:paraId="2F46E2F5" w14:textId="77777777" w:rsidR="00AD2A04" w:rsidRPr="00AD2A04" w:rsidRDefault="00AD2A04" w:rsidP="00AD2A0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19" w:hanging="319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hyperlink r:id="rId7" w:history="1">
              <w:r w:rsidRPr="00AD2A04">
                <w:rPr>
                  <w:rFonts w:ascii="Times New Roman" w:hAnsi="Times New Roman" w:cs="Times New Roman"/>
                  <w:i/>
                  <w:iCs/>
                  <w:lang w:val="bg-BG"/>
                </w:rPr>
                <w:t>BG05SFPR002-2.012 Иновативни здравно-социални услуги в община Долна баня</w:t>
              </w:r>
            </w:hyperlink>
          </w:p>
          <w:p w14:paraId="03EC87D8" w14:textId="77777777" w:rsidR="00AD2A04" w:rsidRPr="00AD2A04" w:rsidRDefault="00AD2A04" w:rsidP="00AD2A0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19" w:hanging="319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hyperlink r:id="rId8" w:history="1">
              <w:r w:rsidRPr="00AD2A04">
                <w:rPr>
                  <w:rFonts w:ascii="Times New Roman" w:hAnsi="Times New Roman" w:cs="Times New Roman"/>
                  <w:i/>
                  <w:iCs/>
                  <w:lang w:val="bg-BG"/>
                </w:rPr>
                <w:t>Проект „Оборудване на материалната база на Домашен социален патронаж Долна баня“</w:t>
              </w:r>
            </w:hyperlink>
          </w:p>
          <w:p w14:paraId="7E3FE47D" w14:textId="77777777" w:rsidR="00AD2A04" w:rsidRPr="00AD2A04" w:rsidRDefault="00AD2A04" w:rsidP="00AD2A0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19" w:hanging="319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hyperlink r:id="rId9" w:history="1">
              <w:r w:rsidRPr="00AD2A04">
                <w:rPr>
                  <w:rFonts w:ascii="Times New Roman" w:hAnsi="Times New Roman" w:cs="Times New Roman"/>
                  <w:i/>
                  <w:iCs/>
                  <w:lang w:val="bg-BG"/>
                </w:rPr>
                <w:t>BG05SFPR002-2.001-0032 Грижа в дома в община Долна баня</w:t>
              </w:r>
            </w:hyperlink>
          </w:p>
          <w:p w14:paraId="778C4D8B" w14:textId="77777777" w:rsidR="00AD2A04" w:rsidRPr="00AD2A04" w:rsidRDefault="00AD2A04" w:rsidP="00AD2A0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19" w:hanging="319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hyperlink r:id="rId10" w:history="1">
              <w:r w:rsidRPr="00AD2A04">
                <w:rPr>
                  <w:rFonts w:ascii="Times New Roman" w:hAnsi="Times New Roman" w:cs="Times New Roman"/>
                  <w:i/>
                  <w:iCs/>
                  <w:lang w:val="bg-BG"/>
                </w:rPr>
                <w:t>BG05M9OP001-6.004-0017 Патронажна грижа + в община Долна баня</w:t>
              </w:r>
            </w:hyperlink>
          </w:p>
          <w:p w14:paraId="46FADF5D" w14:textId="77777777" w:rsidR="00AD2A04" w:rsidRPr="00AD2A04" w:rsidRDefault="00AD2A04" w:rsidP="00AD2A0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19" w:hanging="319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hyperlink r:id="rId11" w:history="1">
              <w:r w:rsidRPr="00AD2A04">
                <w:rPr>
                  <w:rFonts w:ascii="Times New Roman" w:hAnsi="Times New Roman" w:cs="Times New Roman"/>
                  <w:i/>
                  <w:iCs/>
                  <w:lang w:val="bg-BG"/>
                </w:rPr>
                <w:t>Патронажна грижа + в община Долна баня</w:t>
              </w:r>
            </w:hyperlink>
          </w:p>
          <w:p w14:paraId="7525039B" w14:textId="77777777" w:rsidR="00AD2A04" w:rsidRPr="00AD2A04" w:rsidRDefault="00AD2A04" w:rsidP="00AD2A04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19" w:hanging="319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hyperlink r:id="rId12" w:history="1">
              <w:r w:rsidRPr="00AD2A04">
                <w:rPr>
                  <w:rFonts w:ascii="Times New Roman" w:hAnsi="Times New Roman" w:cs="Times New Roman"/>
                  <w:i/>
                  <w:iCs/>
                  <w:lang w:val="bg-BG"/>
                </w:rPr>
                <w:t>Интегриран подход за социално щастие и образование</w:t>
              </w:r>
            </w:hyperlink>
          </w:p>
          <w:p w14:paraId="3709DF13" w14:textId="0A92D176" w:rsidR="007B5BA0" w:rsidRPr="00AD2A04" w:rsidRDefault="00AD2A04" w:rsidP="00AD2A04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iCs/>
                <w:lang w:val="bg-BG"/>
              </w:rPr>
              <w:t>И други свързани със социално включване.</w:t>
            </w:r>
          </w:p>
        </w:tc>
        <w:tc>
          <w:tcPr>
            <w:tcW w:w="2552" w:type="dxa"/>
            <w:shd w:val="clear" w:color="auto" w:fill="FFFFFF" w:themeFill="background1"/>
          </w:tcPr>
          <w:p w14:paraId="10BFBC57" w14:textId="3CBE1FBA" w:rsidR="007B5BA0" w:rsidRPr="008573D0" w:rsidRDefault="004D1B22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C56170" w:rsidRPr="007A26B4" w14:paraId="45BDCA28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3C7DEB6F" w14:textId="77777777" w:rsidR="00C56170" w:rsidRPr="007A26B4" w:rsidRDefault="00C56170" w:rsidP="00D40615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2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7B5BA0" w:rsidRPr="007A26B4" w14:paraId="7D232939" w14:textId="77777777" w:rsidTr="004B6648">
        <w:tc>
          <w:tcPr>
            <w:tcW w:w="8929" w:type="dxa"/>
            <w:shd w:val="clear" w:color="auto" w:fill="FFFFFF" w:themeFill="background1"/>
          </w:tcPr>
          <w:p w14:paraId="1D01294A" w14:textId="77777777" w:rsidR="007B5BA0" w:rsidRPr="007A26B4" w:rsidRDefault="007B5BA0" w:rsidP="007B5BA0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  <w:tc>
          <w:tcPr>
            <w:tcW w:w="3687" w:type="dxa"/>
            <w:shd w:val="clear" w:color="auto" w:fill="FFFFFF" w:themeFill="background1"/>
          </w:tcPr>
          <w:p w14:paraId="5099BDAB" w14:textId="5C11CBCF" w:rsidR="007B5BA0" w:rsidRPr="00AD2A04" w:rsidRDefault="00AD2A04" w:rsidP="00770456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AD2A04">
              <w:rPr>
                <w:rFonts w:ascii="Times New Roman" w:eastAsia="Calibri" w:hAnsi="Times New Roman" w:cs="Times New Roman"/>
                <w:i/>
                <w:iCs/>
                <w:lang w:val="bg-BG"/>
              </w:rPr>
              <w:t>Изградени са и функционират</w:t>
            </w:r>
            <w:r w:rsidR="0063063B"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 читалище, библиотека</w:t>
            </w:r>
            <w:r w:rsidRPr="00AD2A04">
              <w:rPr>
                <w:rFonts w:ascii="Times New Roman" w:eastAsia="Calibri" w:hAnsi="Times New Roman" w:cs="Times New Roman"/>
                <w:i/>
                <w:iCs/>
                <w:lang w:val="bg-BG"/>
              </w:rPr>
              <w:t>.</w:t>
            </w:r>
            <w:r w:rsidR="0063063B"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 Има един музей. Културния календар се поддържа и публикува по години, като общината включва детската градина, училищата и читалището, като отделя средства от Общинския бюджет.</w:t>
            </w:r>
          </w:p>
        </w:tc>
        <w:tc>
          <w:tcPr>
            <w:tcW w:w="2552" w:type="dxa"/>
            <w:shd w:val="clear" w:color="auto" w:fill="FFFFFF" w:themeFill="background1"/>
          </w:tcPr>
          <w:p w14:paraId="350E3565" w14:textId="58001BD0" w:rsidR="007B5BA0" w:rsidRPr="008573D0" w:rsidRDefault="004D1B22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C56170" w:rsidRPr="007A26B4" w14:paraId="6EDB2C5C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48F15F20" w14:textId="77777777"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</w:t>
            </w:r>
            <w:r w:rsidR="00D40615">
              <w:rPr>
                <w:rFonts w:ascii="Times New Roman" w:eastAsia="Calibri" w:hAnsi="Times New Roman" w:cs="Times New Roman"/>
                <w:b/>
                <w:iCs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Насърчава се социалното единство и интеграцията на необлагодетелстваните райони.</w:t>
            </w:r>
          </w:p>
        </w:tc>
      </w:tr>
      <w:tr w:rsidR="007B5BA0" w:rsidRPr="007A26B4" w14:paraId="7620CBD1" w14:textId="77777777" w:rsidTr="004B6648">
        <w:tc>
          <w:tcPr>
            <w:tcW w:w="8929" w:type="dxa"/>
            <w:shd w:val="clear" w:color="auto" w:fill="FFFFFF" w:themeFill="background1"/>
          </w:tcPr>
          <w:p w14:paraId="6941A82D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7A26B4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  <w:tc>
          <w:tcPr>
            <w:tcW w:w="3687" w:type="dxa"/>
            <w:shd w:val="clear" w:color="auto" w:fill="FFFFFF" w:themeFill="background1"/>
          </w:tcPr>
          <w:p w14:paraId="04F96606" w14:textId="0FBE6BD4" w:rsidR="007B5BA0" w:rsidRDefault="00AD2A04" w:rsidP="00770456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AD2A04">
              <w:rPr>
                <w:rFonts w:ascii="Times New Roman" w:eastAsia="Calibri" w:hAnsi="Times New Roman" w:cs="Times New Roman"/>
                <w:i/>
                <w:iCs/>
                <w:lang w:val="bg-BG"/>
              </w:rPr>
              <w:t>Общината предоставя ресурси, подкрепя и подпомага дейностите</w:t>
            </w:r>
            <w:r w:rsidR="003C7A7D">
              <w:rPr>
                <w:rFonts w:ascii="Times New Roman" w:eastAsia="Calibri" w:hAnsi="Times New Roman" w:cs="Times New Roman"/>
                <w:i/>
                <w:iCs/>
                <w:lang w:val="bg-BG"/>
              </w:rPr>
              <w:t>, като включва – у</w:t>
            </w:r>
            <w:r w:rsidR="003C7A7D" w:rsidRPr="003C7A7D">
              <w:rPr>
                <w:rFonts w:ascii="Times New Roman" w:eastAsia="Calibri" w:hAnsi="Times New Roman" w:cs="Times New Roman"/>
                <w:i/>
                <w:iCs/>
                <w:lang w:val="bg-BG"/>
              </w:rPr>
              <w:t>чилища</w:t>
            </w:r>
            <w:r w:rsidR="003C7A7D">
              <w:rPr>
                <w:rFonts w:ascii="Times New Roman" w:eastAsia="Calibri" w:hAnsi="Times New Roman" w:cs="Times New Roman"/>
                <w:i/>
                <w:iCs/>
                <w:lang w:val="bg-BG"/>
              </w:rPr>
              <w:t>та, д</w:t>
            </w:r>
            <w:r w:rsidR="003C7A7D" w:rsidRPr="003C7A7D">
              <w:rPr>
                <w:rFonts w:ascii="Times New Roman" w:eastAsia="Calibri" w:hAnsi="Times New Roman" w:cs="Times New Roman"/>
                <w:i/>
                <w:iCs/>
                <w:lang w:val="bg-BG"/>
              </w:rPr>
              <w:t>етска градина</w:t>
            </w:r>
            <w:r w:rsidRPr="00AD2A04">
              <w:rPr>
                <w:rFonts w:ascii="Times New Roman" w:eastAsia="Calibri" w:hAnsi="Times New Roman" w:cs="Times New Roman"/>
                <w:i/>
                <w:iCs/>
                <w:lang w:val="bg-BG"/>
              </w:rPr>
              <w:t>, насърчава диалога и партньорствата между различни социални партньори.</w:t>
            </w:r>
            <w:r w:rsidR="001E11B9"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 </w:t>
            </w:r>
          </w:p>
          <w:p w14:paraId="16DDAFC6" w14:textId="173B504D" w:rsidR="001E11B9" w:rsidRPr="00AD2A04" w:rsidRDefault="001E11B9" w:rsidP="00770456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Предоставен е </w:t>
            </w:r>
            <w:r w:rsidRPr="001E11B9">
              <w:rPr>
                <w:rFonts w:ascii="Times New Roman" w:eastAsia="Calibri" w:hAnsi="Times New Roman" w:cs="Times New Roman"/>
                <w:i/>
                <w:iCs/>
                <w:lang w:val="bg-BG"/>
              </w:rPr>
              <w:t>годишен план</w:t>
            </w:r>
            <w:r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 н</w:t>
            </w:r>
            <w:r w:rsidRPr="001E11B9">
              <w:rPr>
                <w:rFonts w:ascii="Times New Roman" w:eastAsia="Calibri" w:hAnsi="Times New Roman" w:cs="Times New Roman"/>
                <w:i/>
                <w:iCs/>
                <w:lang w:val="bg-BG"/>
              </w:rPr>
              <w:t>а дейностите за подкрепа за личностно развитие за 2023година</w:t>
            </w:r>
          </w:p>
        </w:tc>
        <w:tc>
          <w:tcPr>
            <w:tcW w:w="2552" w:type="dxa"/>
            <w:shd w:val="clear" w:color="auto" w:fill="FFFFFF" w:themeFill="background1"/>
          </w:tcPr>
          <w:p w14:paraId="51AD0835" w14:textId="0C8516A7" w:rsidR="007B5BA0" w:rsidRPr="008573D0" w:rsidRDefault="004D1B22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7B5BA0" w:rsidRPr="007A26B4" w14:paraId="736ACD35" w14:textId="77777777" w:rsidTr="004B6648">
        <w:tc>
          <w:tcPr>
            <w:tcW w:w="8929" w:type="dxa"/>
            <w:shd w:val="clear" w:color="auto" w:fill="FFFFFF" w:themeFill="background1"/>
          </w:tcPr>
          <w:p w14:paraId="633806B6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е приела отделни планове за интеграция на конкретни социално уязвими групи.</w:t>
            </w:r>
          </w:p>
        </w:tc>
        <w:tc>
          <w:tcPr>
            <w:tcW w:w="3687" w:type="dxa"/>
            <w:shd w:val="clear" w:color="auto" w:fill="FFFFFF" w:themeFill="background1"/>
          </w:tcPr>
          <w:p w14:paraId="58489008" w14:textId="5A37C755" w:rsidR="00530DE6" w:rsidRPr="00530DE6" w:rsidRDefault="00AD2A04" w:rsidP="00770456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AD2A04"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Администрацията е приложила достатъчно и добре организиран доказателствен материал - общински програми и стратегии, </w:t>
            </w:r>
            <w:r w:rsidR="00530DE6" w:rsidRPr="00530DE6">
              <w:rPr>
                <w:rFonts w:ascii="Times New Roman" w:eastAsia="Calibri" w:hAnsi="Times New Roman" w:cs="Times New Roman"/>
                <w:i/>
                <w:iCs/>
                <w:lang w:val="bg-BG"/>
              </w:rPr>
              <w:t>Годишни планове за развитие на социалните услуги</w:t>
            </w:r>
          </w:p>
          <w:p w14:paraId="776662A2" w14:textId="51569E84" w:rsidR="007B5BA0" w:rsidRPr="00AD2A04" w:rsidRDefault="00530DE6" w:rsidP="00770456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530DE6"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 Културен календар на общината</w:t>
            </w:r>
            <w:r w:rsidR="00AD2A04" w:rsidRPr="00AD2A04">
              <w:rPr>
                <w:rFonts w:ascii="Times New Roman" w:eastAsia="Calibri" w:hAnsi="Times New Roman" w:cs="Times New Roman"/>
                <w:i/>
                <w:iCs/>
                <w:lang w:val="bg-BG"/>
              </w:rPr>
              <w:t>.</w:t>
            </w:r>
          </w:p>
        </w:tc>
        <w:tc>
          <w:tcPr>
            <w:tcW w:w="2552" w:type="dxa"/>
            <w:shd w:val="clear" w:color="auto" w:fill="FFFFFF" w:themeFill="background1"/>
          </w:tcPr>
          <w:p w14:paraId="2DE2DDFC" w14:textId="0068A15A" w:rsidR="007B5BA0" w:rsidRPr="008573D0" w:rsidRDefault="004D1B22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771959" w:rsidRPr="007A26B4" w14:paraId="774C8C7D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634F6117" w14:textId="77777777" w:rsidR="00771959" w:rsidRPr="007A26B4" w:rsidRDefault="00771959" w:rsidP="007A26B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4: Гарантира се достъпът до основни услуги, особено за най-непривилегированите части от населението.</w:t>
            </w:r>
          </w:p>
        </w:tc>
      </w:tr>
      <w:tr w:rsidR="007B5BA0" w:rsidRPr="007A26B4" w14:paraId="40754689" w14:textId="77777777" w:rsidTr="004B6648">
        <w:tc>
          <w:tcPr>
            <w:tcW w:w="8929" w:type="dxa"/>
            <w:shd w:val="clear" w:color="auto" w:fill="FFFFFF" w:themeFill="background1"/>
          </w:tcPr>
          <w:p w14:paraId="4EB68F25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5. 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  <w:tc>
          <w:tcPr>
            <w:tcW w:w="3687" w:type="dxa"/>
            <w:shd w:val="clear" w:color="auto" w:fill="FFFFFF" w:themeFill="background1"/>
          </w:tcPr>
          <w:p w14:paraId="4C9E6278" w14:textId="13524632" w:rsidR="007B5BA0" w:rsidRPr="00AD2A04" w:rsidRDefault="00AD2A04" w:rsidP="00770456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AD2A04"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В Община </w:t>
            </w:r>
            <w:r w:rsidR="00530DE6">
              <w:rPr>
                <w:rFonts w:ascii="Times New Roman" w:eastAsia="Calibri" w:hAnsi="Times New Roman" w:cs="Times New Roman"/>
                <w:i/>
                <w:iCs/>
                <w:lang w:val="bg-BG"/>
              </w:rPr>
              <w:t>Долна Баня</w:t>
            </w:r>
            <w:r w:rsidRPr="00AD2A04"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 са разработени и се прилагат стратегически документи, </w:t>
            </w:r>
            <w:r w:rsidRPr="00AD2A04">
              <w:rPr>
                <w:rFonts w:ascii="Times New Roman" w:eastAsia="Calibri" w:hAnsi="Times New Roman" w:cs="Times New Roman"/>
                <w:i/>
                <w:iCs/>
                <w:lang w:val="bg-BG"/>
              </w:rPr>
              <w:lastRenderedPageBreak/>
              <w:t xml:space="preserve">определящи равнопоставеният достъп до обществените услуги. Провеждат се активни политики към уязвимите социални групи. </w:t>
            </w:r>
          </w:p>
        </w:tc>
        <w:tc>
          <w:tcPr>
            <w:tcW w:w="2552" w:type="dxa"/>
            <w:shd w:val="clear" w:color="auto" w:fill="FFFFFF" w:themeFill="background1"/>
          </w:tcPr>
          <w:p w14:paraId="7334823D" w14:textId="47A91BDB" w:rsidR="007B5BA0" w:rsidRPr="008573D0" w:rsidRDefault="004D1B22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771959" w:rsidRPr="007A26B4" w14:paraId="5AE56131" w14:textId="77777777" w:rsidTr="004B6648">
        <w:tc>
          <w:tcPr>
            <w:tcW w:w="8929" w:type="dxa"/>
            <w:shd w:val="clear" w:color="auto" w:fill="E2EFD9" w:themeFill="accent6" w:themeFillTint="33"/>
          </w:tcPr>
          <w:p w14:paraId="6E1FD0A8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594A388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11:</w:t>
            </w:r>
          </w:p>
          <w:p w14:paraId="425284D4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9" w:type="dxa"/>
            <w:gridSpan w:val="2"/>
            <w:shd w:val="clear" w:color="auto" w:fill="E2EFD9" w:themeFill="accent6" w:themeFillTint="33"/>
          </w:tcPr>
          <w:p w14:paraId="1320583A" w14:textId="3B4CD742" w:rsidR="00771959" w:rsidRPr="004D1B22" w:rsidRDefault="00AD2A04" w:rsidP="007A26B4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4D1B22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 основата на преглед, проучване и сравняване на доказателствения материал представен от Община Долна Баня, извърших верификация на прилагането на Принцип 11. ЧОВЕШКИ ПРАВА, КУЛТУРНО РАЗНООБРАЗИЕ И СОЦИАЛНО ЕДИНСТВО и излизам със следното становище: „заверка без резерви“.</w:t>
            </w:r>
          </w:p>
        </w:tc>
      </w:tr>
    </w:tbl>
    <w:p w14:paraId="2CCE7084" w14:textId="77777777" w:rsidR="00246FD8" w:rsidRDefault="00246FD8"/>
    <w:sectPr w:rsidR="00246FD8" w:rsidSect="00B54B21">
      <w:head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3A48D" w14:textId="77777777" w:rsidR="004A0CBF" w:rsidRDefault="004A0CBF" w:rsidP="007A277D">
      <w:pPr>
        <w:spacing w:after="0" w:line="240" w:lineRule="auto"/>
      </w:pPr>
      <w:r>
        <w:separator/>
      </w:r>
    </w:p>
  </w:endnote>
  <w:endnote w:type="continuationSeparator" w:id="0">
    <w:p w14:paraId="1D14A3D2" w14:textId="77777777" w:rsidR="004A0CBF" w:rsidRDefault="004A0CBF" w:rsidP="007A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C8B7A" w14:textId="77777777" w:rsidR="004A0CBF" w:rsidRDefault="004A0CBF" w:rsidP="007A277D">
      <w:pPr>
        <w:spacing w:after="0" w:line="240" w:lineRule="auto"/>
      </w:pPr>
      <w:r>
        <w:separator/>
      </w:r>
    </w:p>
  </w:footnote>
  <w:footnote w:type="continuationSeparator" w:id="0">
    <w:p w14:paraId="5C548C74" w14:textId="77777777" w:rsidR="004A0CBF" w:rsidRDefault="004A0CBF" w:rsidP="007A2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CC968" w14:textId="77777777" w:rsidR="007A277D" w:rsidRPr="00C25E62" w:rsidRDefault="007A277D" w:rsidP="007A277D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11</w:t>
    </w:r>
  </w:p>
  <w:p w14:paraId="07579AEA" w14:textId="77777777" w:rsidR="007A277D" w:rsidRDefault="007A27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D4955"/>
    <w:multiLevelType w:val="hybridMultilevel"/>
    <w:tmpl w:val="FDCC029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540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B21"/>
    <w:rsid w:val="00044092"/>
    <w:rsid w:val="001526DA"/>
    <w:rsid w:val="001E11B9"/>
    <w:rsid w:val="0024675B"/>
    <w:rsid w:val="00246FD8"/>
    <w:rsid w:val="002802C8"/>
    <w:rsid w:val="003054DD"/>
    <w:rsid w:val="00325DC0"/>
    <w:rsid w:val="003C7A7D"/>
    <w:rsid w:val="00465615"/>
    <w:rsid w:val="004A0CBF"/>
    <w:rsid w:val="004B6648"/>
    <w:rsid w:val="004D1B22"/>
    <w:rsid w:val="00530DE6"/>
    <w:rsid w:val="00556C28"/>
    <w:rsid w:val="005A5F79"/>
    <w:rsid w:val="0063063B"/>
    <w:rsid w:val="006C5B27"/>
    <w:rsid w:val="00770456"/>
    <w:rsid w:val="00771959"/>
    <w:rsid w:val="007A26B4"/>
    <w:rsid w:val="007A277D"/>
    <w:rsid w:val="007B5BA0"/>
    <w:rsid w:val="008A5051"/>
    <w:rsid w:val="008D3147"/>
    <w:rsid w:val="009D60C9"/>
    <w:rsid w:val="00AD2A04"/>
    <w:rsid w:val="00B54B21"/>
    <w:rsid w:val="00C56170"/>
    <w:rsid w:val="00C81E40"/>
    <w:rsid w:val="00D40615"/>
    <w:rsid w:val="00E5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D0378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77D"/>
  </w:style>
  <w:style w:type="paragraph" w:styleId="Footer">
    <w:name w:val="footer"/>
    <w:basedOn w:val="Normal"/>
    <w:link w:val="Foot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77D"/>
  </w:style>
  <w:style w:type="character" w:styleId="Hyperlink">
    <w:name w:val="Hyperlink"/>
    <w:basedOn w:val="DefaultParagraphFont"/>
    <w:uiPriority w:val="99"/>
    <w:unhideWhenUsed/>
    <w:rsid w:val="00AD2A0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2A0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D2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lna-banya.egov.bg/wps/portal/municipality-dolna-banya/administration/projects/Oborudvane%20na%20materialnata%20baza%20DSP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olna-banya.egov.bg/wps/portal/municipality-dolna-banya/administration/projects/BG05SFPR002-2.012%20Inovativni%20zdravno-socialni%20uslugi" TargetMode="External"/><Relationship Id="rId12" Type="http://schemas.openxmlformats.org/officeDocument/2006/relationships/hyperlink" Target="https://dolna-banya.egov.bg/wps/portal/municipality-dolna-banya/administration/projects/Integriran%20podhod%20za%20socialno%20shtastie%20i%20obrazovan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lna-banya.egov.bg/wps/portal/municipality-dolna-banya/administration/projects/Patronajna%20grija%20plius%20v%20obshtina%20Dolna%20bany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dolna-banya.egov.bg/wps/portal/municipality-dolna-banya/administration/projects/PG%20Komponent%2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lna-banya.egov.bg/wps/portal/municipality-dolna-banya/administration/projects/Grija%20v%20dom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Savova, Anna</cp:lastModifiedBy>
  <cp:revision>2</cp:revision>
  <dcterms:created xsi:type="dcterms:W3CDTF">2025-05-20T10:02:00Z</dcterms:created>
  <dcterms:modified xsi:type="dcterms:W3CDTF">2025-05-20T10:02:00Z</dcterms:modified>
</cp:coreProperties>
</file>